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00277" w14:textId="1DA457C4" w:rsidR="00381CAB" w:rsidRPr="002A745B" w:rsidRDefault="00381CAB" w:rsidP="00381CAB">
      <w:pPr>
        <w:pStyle w:val="Ttulo1"/>
        <w:spacing w:after="0" w:line="300" w:lineRule="auto"/>
        <w:rPr>
          <w:rFonts w:ascii="Calibri" w:hAnsi="Calibri" w:cs="Calibri"/>
          <w:noProof/>
          <w:sz w:val="24"/>
          <w:szCs w:val="24"/>
          <w:lang w:val="es-ES"/>
        </w:rPr>
      </w:pPr>
      <w:r>
        <w:rPr>
          <w:rFonts w:ascii="Calibri" w:hAnsi="Calibri" w:cs="Calibri"/>
          <w:noProof/>
          <w:sz w:val="24"/>
          <w:szCs w:val="24"/>
          <w:lang w:val="es-ES"/>
        </w:rPr>
        <w:t>B</w:t>
      </w:r>
      <w:r w:rsidRPr="002A745B">
        <w:rPr>
          <w:rFonts w:ascii="Calibri" w:hAnsi="Calibri" w:cs="Calibri"/>
          <w:noProof/>
          <w:sz w:val="24"/>
          <w:szCs w:val="24"/>
          <w:lang w:val="es-ES"/>
        </w:rPr>
        <w:t>olo</w:t>
      </w:r>
      <w:r>
        <w:rPr>
          <w:rFonts w:ascii="Calibri" w:hAnsi="Calibri" w:cs="Calibri"/>
          <w:noProof/>
          <w:sz w:val="24"/>
          <w:szCs w:val="24"/>
          <w:lang w:val="es-ES"/>
        </w:rPr>
        <w:t>g</w:t>
      </w:r>
      <w:r w:rsidRPr="002A745B">
        <w:rPr>
          <w:rFonts w:ascii="Calibri" w:hAnsi="Calibri" w:cs="Calibri"/>
          <w:noProof/>
          <w:sz w:val="24"/>
          <w:szCs w:val="24"/>
          <w:lang w:val="es-ES"/>
        </w:rPr>
        <w:t>na Health Jobs Irlanda, está buscando 2 consult</w:t>
      </w:r>
      <w:r>
        <w:rPr>
          <w:rFonts w:ascii="Calibri" w:hAnsi="Calibri" w:cs="Calibri"/>
          <w:noProof/>
          <w:sz w:val="24"/>
          <w:szCs w:val="24"/>
          <w:lang w:val="es-ES"/>
        </w:rPr>
        <w:t>ants</w:t>
      </w:r>
      <w:r w:rsidRPr="002A745B">
        <w:rPr>
          <w:rFonts w:ascii="Calibri" w:hAnsi="Calibri" w:cs="Calibri"/>
          <w:noProof/>
          <w:sz w:val="24"/>
          <w:szCs w:val="24"/>
          <w:lang w:val="es-ES"/>
        </w:rPr>
        <w:t xml:space="preserve">  en anestesia con </w:t>
      </w:r>
      <w:r>
        <w:rPr>
          <w:rFonts w:ascii="Calibri" w:hAnsi="Calibri" w:cs="Calibri"/>
          <w:noProof/>
          <w:sz w:val="24"/>
          <w:szCs w:val="24"/>
          <w:lang w:val="es-ES"/>
        </w:rPr>
        <w:t>especial interes</w:t>
      </w:r>
      <w:r w:rsidRPr="002A745B">
        <w:rPr>
          <w:rFonts w:ascii="Calibri" w:hAnsi="Calibri" w:cs="Calibri"/>
          <w:noProof/>
          <w:sz w:val="24"/>
          <w:szCs w:val="24"/>
          <w:lang w:val="es-ES"/>
        </w:rPr>
        <w:t xml:space="preserve"> en </w:t>
      </w:r>
      <w:r>
        <w:rPr>
          <w:rFonts w:ascii="Calibri" w:hAnsi="Calibri" w:cs="Calibri"/>
          <w:noProof/>
          <w:sz w:val="24"/>
          <w:szCs w:val="24"/>
          <w:lang w:val="es-ES"/>
        </w:rPr>
        <w:t>medicina</w:t>
      </w:r>
      <w:r w:rsidRPr="002A745B">
        <w:rPr>
          <w:rFonts w:ascii="Calibri" w:hAnsi="Calibri" w:cs="Calibri"/>
          <w:noProof/>
          <w:sz w:val="24"/>
          <w:szCs w:val="24"/>
          <w:lang w:val="es-ES"/>
        </w:rPr>
        <w:t xml:space="preserve"> </w:t>
      </w:r>
      <w:r>
        <w:rPr>
          <w:rFonts w:ascii="Calibri" w:hAnsi="Calibri" w:cs="Calibri"/>
          <w:noProof/>
          <w:sz w:val="24"/>
          <w:szCs w:val="24"/>
          <w:lang w:val="es-ES"/>
        </w:rPr>
        <w:t xml:space="preserve">del dolor </w:t>
      </w:r>
      <w:r w:rsidR="00CA12D1">
        <w:rPr>
          <w:rFonts w:ascii="Calibri" w:hAnsi="Calibri" w:cs="Calibri"/>
          <w:noProof/>
          <w:sz w:val="24"/>
          <w:szCs w:val="24"/>
          <w:lang w:val="es-ES"/>
        </w:rPr>
        <w:t>,</w:t>
      </w:r>
      <w:r>
        <w:rPr>
          <w:rFonts w:ascii="Calibri" w:hAnsi="Calibri" w:cs="Calibri"/>
          <w:noProof/>
          <w:sz w:val="24"/>
          <w:szCs w:val="24"/>
          <w:lang w:val="es-ES"/>
        </w:rPr>
        <w:t xml:space="preserve">  consultants en anestesia general </w:t>
      </w:r>
      <w:r w:rsidR="00CA12D1">
        <w:rPr>
          <w:rFonts w:ascii="Calibri" w:hAnsi="Calibri" w:cs="Calibri"/>
          <w:noProof/>
          <w:sz w:val="24"/>
          <w:szCs w:val="24"/>
          <w:lang w:val="es-ES"/>
        </w:rPr>
        <w:t xml:space="preserve"> y consultants </w:t>
      </w:r>
      <w:r>
        <w:rPr>
          <w:rFonts w:ascii="Calibri" w:hAnsi="Calibri" w:cs="Calibri"/>
          <w:noProof/>
          <w:sz w:val="24"/>
          <w:szCs w:val="24"/>
          <w:lang w:val="es-ES"/>
        </w:rPr>
        <w:t>con conocimientos de anestesia para niños.</w:t>
      </w:r>
    </w:p>
    <w:p w14:paraId="57EB7847" w14:textId="77777777" w:rsidR="00381CAB" w:rsidRPr="002A745B" w:rsidRDefault="00381CAB" w:rsidP="00381CAB">
      <w:pPr>
        <w:pStyle w:val="Ttulo1"/>
        <w:spacing w:after="0" w:line="300" w:lineRule="auto"/>
        <w:rPr>
          <w:rFonts w:ascii="Calibri" w:hAnsi="Calibri" w:cs="Calibri"/>
          <w:noProof/>
          <w:sz w:val="24"/>
          <w:szCs w:val="24"/>
          <w:lang w:val="es-ES"/>
        </w:rPr>
      </w:pPr>
    </w:p>
    <w:p w14:paraId="7F722EF4"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Responsabilidades:</w:t>
      </w:r>
    </w:p>
    <w:p w14:paraId="5A804DCF"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-Evaluación y manejo de pacientes con dolor crónico.</w:t>
      </w:r>
    </w:p>
    <w:p w14:paraId="0735F21E"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 Prestación de servicios de anestesia para procedimientos quirúrgicos.</w:t>
      </w:r>
    </w:p>
    <w:p w14:paraId="3B961C4D"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 Desarrollo e implementación de planes de manejo del dolor crónico.</w:t>
      </w:r>
    </w:p>
    <w:p w14:paraId="08C880AE"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 Participación en reuniones de equipos multidisciplinares y conferencias de casos.</w:t>
      </w:r>
    </w:p>
    <w:p w14:paraId="0EFD4A5D"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 Participación activa en actividades de investigación</w:t>
      </w:r>
      <w:r>
        <w:rPr>
          <w:rFonts w:ascii="Calibri" w:hAnsi="Calibri" w:cs="Calibri"/>
          <w:noProof/>
          <w:sz w:val="24"/>
          <w:szCs w:val="24"/>
          <w:lang w:val="es-ES"/>
        </w:rPr>
        <w:t>.</w:t>
      </w:r>
    </w:p>
    <w:p w14:paraId="261A7946" w14:textId="77777777" w:rsidR="00381CAB" w:rsidRPr="002A745B" w:rsidRDefault="00381CAB" w:rsidP="00381CAB">
      <w:pPr>
        <w:pStyle w:val="Ttulo1"/>
        <w:spacing w:after="0" w:line="300" w:lineRule="auto"/>
        <w:rPr>
          <w:rFonts w:ascii="Calibri" w:hAnsi="Calibri" w:cs="Calibri"/>
          <w:noProof/>
          <w:sz w:val="24"/>
          <w:szCs w:val="24"/>
          <w:lang w:val="es-ES"/>
        </w:rPr>
      </w:pPr>
    </w:p>
    <w:p w14:paraId="60AB41B4" w14:textId="77777777" w:rsidR="00381CAB" w:rsidRPr="002A745B" w:rsidRDefault="00381CAB" w:rsidP="00381CAB">
      <w:pPr>
        <w:pStyle w:val="Ttulo1"/>
        <w:spacing w:after="0" w:line="300" w:lineRule="auto"/>
        <w:rPr>
          <w:rFonts w:ascii="Calibri" w:hAnsi="Calibri" w:cs="Calibri"/>
          <w:noProof/>
          <w:sz w:val="24"/>
          <w:szCs w:val="24"/>
          <w:lang w:val="es-ES"/>
        </w:rPr>
      </w:pPr>
    </w:p>
    <w:p w14:paraId="250476FA"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Ubicaciones: Oeste de Irlanda</w:t>
      </w:r>
      <w:r>
        <w:rPr>
          <w:rFonts w:ascii="Calibri" w:hAnsi="Calibri" w:cs="Calibri"/>
          <w:noProof/>
          <w:sz w:val="24"/>
          <w:szCs w:val="24"/>
          <w:lang w:val="es-ES"/>
        </w:rPr>
        <w:t xml:space="preserve"> y alrededores de Dublin.</w:t>
      </w:r>
    </w:p>
    <w:p w14:paraId="37550D78" w14:textId="77777777" w:rsidR="00381CAB" w:rsidRPr="002A745B" w:rsidRDefault="00381CAB" w:rsidP="00381CAB">
      <w:pPr>
        <w:pStyle w:val="Ttulo1"/>
        <w:spacing w:after="0" w:line="300" w:lineRule="auto"/>
        <w:rPr>
          <w:rFonts w:ascii="Calibri" w:hAnsi="Calibri" w:cs="Calibri"/>
          <w:noProof/>
          <w:sz w:val="24"/>
          <w:szCs w:val="24"/>
          <w:lang w:val="es-ES"/>
        </w:rPr>
      </w:pPr>
    </w:p>
    <w:p w14:paraId="54F2745B" w14:textId="77777777" w:rsidR="00381CAB" w:rsidRPr="002A745B" w:rsidRDefault="00381CAB" w:rsidP="00381CAB">
      <w:pPr>
        <w:pStyle w:val="Ttulo1"/>
        <w:spacing w:after="0" w:line="300" w:lineRule="auto"/>
        <w:rPr>
          <w:rFonts w:ascii="Calibri" w:hAnsi="Calibri" w:cs="Calibri"/>
          <w:noProof/>
          <w:sz w:val="24"/>
          <w:szCs w:val="24"/>
          <w:lang w:val="es-ES"/>
        </w:rPr>
      </w:pPr>
    </w:p>
    <w:p w14:paraId="7466B700"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-Formará parte del equipo de consul</w:t>
      </w:r>
      <w:r>
        <w:rPr>
          <w:rFonts w:ascii="Calibri" w:hAnsi="Calibri" w:cs="Calibri"/>
          <w:noProof/>
          <w:sz w:val="24"/>
          <w:szCs w:val="24"/>
          <w:lang w:val="es-ES"/>
        </w:rPr>
        <w:t>tants</w:t>
      </w:r>
      <w:r w:rsidRPr="002A745B">
        <w:rPr>
          <w:rFonts w:ascii="Calibri" w:hAnsi="Calibri" w:cs="Calibri"/>
          <w:noProof/>
          <w:sz w:val="24"/>
          <w:szCs w:val="24"/>
          <w:lang w:val="es-ES"/>
        </w:rPr>
        <w:t xml:space="preserve"> y será uno de los máximos responsables del departamento, por lo que tiene una posición de liderazgo y actúa con total autonomía, debajo de él están los residentes y los médicos-registradores licenciados, Tendrá que supervisar todas las decisiones tomadas por su equipo, y reportará al director clínico del hospital.</w:t>
      </w:r>
    </w:p>
    <w:p w14:paraId="23876314" w14:textId="77777777" w:rsidR="00381CAB" w:rsidRPr="002A745B" w:rsidRDefault="00381CAB" w:rsidP="00381CAB">
      <w:pPr>
        <w:pStyle w:val="Ttulo1"/>
        <w:spacing w:after="0" w:line="300" w:lineRule="auto"/>
        <w:rPr>
          <w:rFonts w:ascii="Calibri" w:hAnsi="Calibri" w:cs="Calibri"/>
          <w:noProof/>
          <w:sz w:val="24"/>
          <w:szCs w:val="24"/>
          <w:lang w:val="es-ES"/>
        </w:rPr>
      </w:pPr>
    </w:p>
    <w:p w14:paraId="1BF0B548" w14:textId="77777777" w:rsidR="00381CAB" w:rsidRPr="002A745B" w:rsidRDefault="00381CAB" w:rsidP="00381CAB">
      <w:pPr>
        <w:pStyle w:val="Ttulo1"/>
        <w:spacing w:after="0" w:line="300" w:lineRule="auto"/>
        <w:rPr>
          <w:rFonts w:ascii="Calibri" w:hAnsi="Calibri" w:cs="Calibri"/>
          <w:noProof/>
          <w:sz w:val="24"/>
          <w:szCs w:val="24"/>
          <w:lang w:val="es-ES"/>
        </w:rPr>
      </w:pPr>
    </w:p>
    <w:p w14:paraId="7C675BC7"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lastRenderedPageBreak/>
        <w:t>Beneficios para consul</w:t>
      </w:r>
      <w:r>
        <w:rPr>
          <w:rFonts w:ascii="Calibri" w:hAnsi="Calibri" w:cs="Calibri"/>
          <w:noProof/>
          <w:sz w:val="24"/>
          <w:szCs w:val="24"/>
          <w:lang w:val="es-ES"/>
        </w:rPr>
        <w:t>tants</w:t>
      </w:r>
      <w:r w:rsidRPr="002A745B">
        <w:rPr>
          <w:rFonts w:ascii="Calibri" w:hAnsi="Calibri" w:cs="Calibri"/>
          <w:noProof/>
          <w:sz w:val="24"/>
          <w:szCs w:val="24"/>
          <w:lang w:val="es-ES"/>
        </w:rPr>
        <w:t>:</w:t>
      </w:r>
    </w:p>
    <w:p w14:paraId="2438CC38" w14:textId="77777777" w:rsidR="00381CAB" w:rsidRPr="002A745B" w:rsidRDefault="00381CAB" w:rsidP="00381CAB">
      <w:pPr>
        <w:pStyle w:val="Ttulo1"/>
        <w:spacing w:after="0" w:line="300" w:lineRule="auto"/>
        <w:rPr>
          <w:rFonts w:ascii="Calibri" w:hAnsi="Calibri" w:cs="Calibri"/>
          <w:noProof/>
          <w:sz w:val="24"/>
          <w:szCs w:val="24"/>
          <w:lang w:val="es-ES"/>
        </w:rPr>
      </w:pPr>
    </w:p>
    <w:p w14:paraId="31FF3B9D"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Pensión contributiva</w:t>
      </w:r>
    </w:p>
    <w:p w14:paraId="279EC383"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Desarrollo de carrera profesional</w:t>
      </w:r>
    </w:p>
    <w:p w14:paraId="10BF4B64"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Programas de formación integral</w:t>
      </w:r>
    </w:p>
    <w:p w14:paraId="15BBE3CB"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Apoyos para educación</w:t>
      </w:r>
      <w:r>
        <w:rPr>
          <w:rFonts w:ascii="Calibri" w:hAnsi="Calibri" w:cs="Calibri"/>
          <w:noProof/>
          <w:sz w:val="24"/>
          <w:szCs w:val="24"/>
          <w:lang w:val="es-ES"/>
        </w:rPr>
        <w:t>.</w:t>
      </w:r>
    </w:p>
    <w:p w14:paraId="641E9984"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Biblioteca y centros de investigación.</w:t>
      </w:r>
    </w:p>
    <w:p w14:paraId="04F454B1"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Programa de bienestar para empleados</w:t>
      </w:r>
    </w:p>
    <w:p w14:paraId="2C61C7D2"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Programa de asistencia al empleado</w:t>
      </w:r>
    </w:p>
    <w:p w14:paraId="3E3B7BA3" w14:textId="77777777" w:rsidR="00381CAB" w:rsidRPr="002A745B" w:rsidRDefault="00381CAB" w:rsidP="00381CAB">
      <w:pPr>
        <w:pStyle w:val="Ttulo1"/>
        <w:spacing w:after="0" w:line="300" w:lineRule="auto"/>
        <w:rPr>
          <w:rFonts w:ascii="Calibri" w:hAnsi="Calibri" w:cs="Calibri"/>
          <w:noProof/>
          <w:sz w:val="24"/>
          <w:szCs w:val="24"/>
          <w:lang w:val="es-ES"/>
        </w:rPr>
      </w:pPr>
    </w:p>
    <w:p w14:paraId="0B02E679"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 Contratos iniciales de 1 o 2 años (paquete de reubicación) o 6 meses. Grandes oportunidades para obtener contrato permanente para puestos de consult</w:t>
      </w:r>
      <w:r>
        <w:rPr>
          <w:rFonts w:ascii="Calibri" w:hAnsi="Calibri" w:cs="Calibri"/>
          <w:noProof/>
          <w:sz w:val="24"/>
          <w:szCs w:val="24"/>
          <w:lang w:val="es-ES"/>
        </w:rPr>
        <w:t>ant</w:t>
      </w:r>
      <w:r w:rsidRPr="002A745B">
        <w:rPr>
          <w:rFonts w:ascii="Calibri" w:hAnsi="Calibri" w:cs="Calibri"/>
          <w:noProof/>
          <w:sz w:val="24"/>
          <w:szCs w:val="24"/>
          <w:lang w:val="es-ES"/>
        </w:rPr>
        <w:t>.</w:t>
      </w:r>
    </w:p>
    <w:p w14:paraId="095063A9"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 El salario base bruto anual de los  consult</w:t>
      </w:r>
      <w:r>
        <w:rPr>
          <w:rFonts w:ascii="Calibri" w:hAnsi="Calibri" w:cs="Calibri"/>
          <w:noProof/>
          <w:sz w:val="24"/>
          <w:szCs w:val="24"/>
          <w:lang w:val="es-ES"/>
        </w:rPr>
        <w:t>ant</w:t>
      </w:r>
      <w:r w:rsidRPr="002A745B">
        <w:rPr>
          <w:rFonts w:ascii="Calibri" w:hAnsi="Calibri" w:cs="Calibri"/>
          <w:noProof/>
          <w:sz w:val="24"/>
          <w:szCs w:val="24"/>
          <w:lang w:val="es-ES"/>
        </w:rPr>
        <w:t xml:space="preserve"> es hasta 266.925 € (37 horas semanales) + guardia</w:t>
      </w:r>
      <w:r>
        <w:rPr>
          <w:rFonts w:ascii="Calibri" w:hAnsi="Calibri" w:cs="Calibri"/>
          <w:noProof/>
          <w:sz w:val="24"/>
          <w:szCs w:val="24"/>
          <w:lang w:val="es-ES"/>
        </w:rPr>
        <w:t>s</w:t>
      </w:r>
      <w:r w:rsidRPr="002A745B">
        <w:rPr>
          <w:rFonts w:ascii="Calibri" w:hAnsi="Calibri" w:cs="Calibri"/>
          <w:noProof/>
          <w:sz w:val="24"/>
          <w:szCs w:val="24"/>
          <w:lang w:val="es-ES"/>
        </w:rPr>
        <w:t xml:space="preserve"> (hasta 300.000 € al año). Salario mensual neto aproximado </w:t>
      </w:r>
      <w:r>
        <w:rPr>
          <w:rFonts w:ascii="Calibri" w:hAnsi="Calibri" w:cs="Calibri"/>
          <w:noProof/>
          <w:sz w:val="24"/>
          <w:szCs w:val="24"/>
          <w:lang w:val="es-ES"/>
        </w:rPr>
        <w:t>entre</w:t>
      </w:r>
      <w:r w:rsidRPr="002A745B">
        <w:rPr>
          <w:rFonts w:ascii="Calibri" w:hAnsi="Calibri" w:cs="Calibri"/>
          <w:noProof/>
          <w:sz w:val="24"/>
          <w:szCs w:val="24"/>
          <w:lang w:val="es-ES"/>
        </w:rPr>
        <w:t xml:space="preserve"> 9.000</w:t>
      </w:r>
      <w:r>
        <w:rPr>
          <w:rFonts w:ascii="Calibri" w:hAnsi="Calibri" w:cs="Calibri"/>
          <w:noProof/>
          <w:sz w:val="24"/>
          <w:szCs w:val="24"/>
          <w:lang w:val="es-ES"/>
        </w:rPr>
        <w:t>-12000</w:t>
      </w:r>
      <w:r w:rsidRPr="002A745B">
        <w:rPr>
          <w:rFonts w:ascii="Calibri" w:hAnsi="Calibri" w:cs="Calibri"/>
          <w:noProof/>
          <w:sz w:val="24"/>
          <w:szCs w:val="24"/>
          <w:lang w:val="es-ES"/>
        </w:rPr>
        <w:t xml:space="preserve"> € /mes</w:t>
      </w:r>
    </w:p>
    <w:p w14:paraId="6C0C0A9B"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- 30 días de vacaciones anuales + 10 días de vacaciones</w:t>
      </w:r>
      <w:r>
        <w:rPr>
          <w:rFonts w:ascii="Calibri" w:hAnsi="Calibri" w:cs="Calibri"/>
          <w:noProof/>
          <w:sz w:val="24"/>
          <w:szCs w:val="24"/>
          <w:lang w:val="es-ES"/>
        </w:rPr>
        <w:t xml:space="preserve"> locales</w:t>
      </w:r>
    </w:p>
    <w:p w14:paraId="24FFCFB3"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 Ayudas de 8.000 € al año para proyectos de innovación.</w:t>
      </w:r>
    </w:p>
    <w:p w14:paraId="04CFD561"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 Hasta 12.000 € para financiar la formación.</w:t>
      </w:r>
    </w:p>
    <w:p w14:paraId="3439AB6D"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 Buenas condiciones y ambiente de trabajo.</w:t>
      </w:r>
    </w:p>
    <w:p w14:paraId="23724F7D"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 La prestación por hijo de 140€/mes por hijo</w:t>
      </w:r>
      <w:r>
        <w:rPr>
          <w:rFonts w:ascii="Calibri" w:hAnsi="Calibri" w:cs="Calibri"/>
          <w:noProof/>
          <w:sz w:val="24"/>
          <w:szCs w:val="24"/>
          <w:lang w:val="es-ES"/>
        </w:rPr>
        <w:t>,</w:t>
      </w:r>
      <w:r w:rsidRPr="002A745B">
        <w:rPr>
          <w:rFonts w:ascii="Calibri" w:hAnsi="Calibri" w:cs="Calibri"/>
          <w:noProof/>
          <w:sz w:val="24"/>
          <w:szCs w:val="24"/>
          <w:lang w:val="es-ES"/>
        </w:rPr>
        <w:t xml:space="preserve"> la podrás obtener una vez te conviertas en residente si tienes hijos bajo tu responsabilidad.</w:t>
      </w:r>
    </w:p>
    <w:p w14:paraId="73602E8C"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lastRenderedPageBreak/>
        <w:t>- Muy alta calidad de las escuelas públicas gratuitas.</w:t>
      </w:r>
    </w:p>
    <w:p w14:paraId="4BE69D48"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 Bologna Health Jobs ayudará al médico en muchas cuestiones relacionadas con el proceso de selección e incorporación a nuestro hospital cliente, como por ejemplo: revisión del CVS para adaptarlo a las vacantes, ayuda con el registro en el Irish Medical Council (IMC). , consejos y sugerencias antes de las entrevistas en el hospital, ayuda para que se reconozca su experiencia en Irlanda si viene del extranjero, ayuda con cuestiones de reubicación, asesoramiento fiscal, planificación de carrera en Irlanda, etc. En pocas palabras, nos enorgullecemos de tener relaciones a largo plazo con candidatos que colocamos, por lo que le ayudaremos en todo lo que podamos para hacerlo.</w:t>
      </w:r>
    </w:p>
    <w:p w14:paraId="692CA6B3" w14:textId="77777777" w:rsidR="00381CAB" w:rsidRPr="002A745B" w:rsidRDefault="00381CAB" w:rsidP="00381CAB">
      <w:pPr>
        <w:pStyle w:val="Ttulo1"/>
        <w:spacing w:after="0" w:line="300" w:lineRule="auto"/>
        <w:rPr>
          <w:rFonts w:ascii="Calibri" w:hAnsi="Calibri" w:cs="Calibri"/>
          <w:noProof/>
          <w:sz w:val="24"/>
          <w:szCs w:val="24"/>
          <w:lang w:val="es-ES"/>
        </w:rPr>
      </w:pPr>
    </w:p>
    <w:p w14:paraId="71040F2B"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Requisitos:</w:t>
      </w:r>
    </w:p>
    <w:p w14:paraId="43C6E546"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 Experiencia mínima de 6 años  en el ejercicio de la profesión médica, de los cuales no menos de 5 se hayan dedicado a la anestesia (contando su período de residencia).</w:t>
      </w:r>
    </w:p>
    <w:p w14:paraId="405683A0" w14:textId="41384E60"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w:t>
      </w:r>
      <w:r>
        <w:rPr>
          <w:rFonts w:ascii="Calibri" w:hAnsi="Calibri" w:cs="Calibri"/>
          <w:noProof/>
          <w:sz w:val="24"/>
          <w:szCs w:val="24"/>
          <w:lang w:val="es-ES"/>
        </w:rPr>
        <w:t>Fellowship</w:t>
      </w:r>
      <w:r w:rsidRPr="002A745B">
        <w:rPr>
          <w:rFonts w:ascii="Calibri" w:hAnsi="Calibri" w:cs="Calibri"/>
          <w:noProof/>
          <w:sz w:val="24"/>
          <w:szCs w:val="24"/>
          <w:lang w:val="es-ES"/>
        </w:rPr>
        <w:t xml:space="preserve"> de 2 años en </w:t>
      </w:r>
      <w:r>
        <w:rPr>
          <w:rFonts w:ascii="Calibri" w:hAnsi="Calibri" w:cs="Calibri"/>
          <w:noProof/>
          <w:sz w:val="24"/>
          <w:szCs w:val="24"/>
          <w:lang w:val="es-ES"/>
        </w:rPr>
        <w:t>medicina del dolor</w:t>
      </w:r>
      <w:r w:rsidR="001369F2">
        <w:rPr>
          <w:rFonts w:ascii="Calibri" w:hAnsi="Calibri" w:cs="Calibri"/>
          <w:noProof/>
          <w:sz w:val="24"/>
          <w:szCs w:val="24"/>
          <w:lang w:val="es-ES"/>
        </w:rPr>
        <w:t>, si se aplica para anestesista en dolor crónico</w:t>
      </w:r>
    </w:p>
    <w:p w14:paraId="520458C1"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 Nivel muy alto de inglés (</w:t>
      </w:r>
      <w:r>
        <w:rPr>
          <w:rFonts w:ascii="Calibri" w:hAnsi="Calibri" w:cs="Calibri"/>
          <w:noProof/>
          <w:sz w:val="24"/>
          <w:szCs w:val="24"/>
          <w:lang w:val="es-ES"/>
        </w:rPr>
        <w:t xml:space="preserve">mínimo </w:t>
      </w:r>
      <w:r w:rsidRPr="002A745B">
        <w:rPr>
          <w:rFonts w:ascii="Calibri" w:hAnsi="Calibri" w:cs="Calibri"/>
          <w:noProof/>
          <w:sz w:val="24"/>
          <w:szCs w:val="24"/>
          <w:lang w:val="es-ES"/>
        </w:rPr>
        <w:t>b2).</w:t>
      </w:r>
    </w:p>
    <w:p w14:paraId="0BCDD6D5"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 Inscrito en el IMC en el registro de especialistas en anestesia. Ayudaremos a todos los candidatos a hacer esto si aún no están registrados. Somos una de las pocas agencias que realmente revisará todos sus documentos para poder hacerlo.</w:t>
      </w:r>
    </w:p>
    <w:p w14:paraId="72B76060" w14:textId="4365A8E9"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t>- Todos los candidatos que aún no estén registrados deben estar cualificados como especialistas en anestesia dentro de la Unión Europea (ningún CVS se considerará sin este requisito)</w:t>
      </w:r>
      <w:r w:rsidR="001369F2">
        <w:rPr>
          <w:rFonts w:ascii="Calibri" w:hAnsi="Calibri" w:cs="Calibri"/>
          <w:noProof/>
          <w:sz w:val="24"/>
          <w:szCs w:val="24"/>
          <w:lang w:val="es-ES"/>
        </w:rPr>
        <w:t xml:space="preserve"> si se aplica para puestos de consultant</w:t>
      </w:r>
      <w:r w:rsidRPr="002A745B">
        <w:rPr>
          <w:rFonts w:ascii="Calibri" w:hAnsi="Calibri" w:cs="Calibri"/>
          <w:noProof/>
          <w:sz w:val="24"/>
          <w:szCs w:val="24"/>
          <w:lang w:val="es-ES"/>
        </w:rPr>
        <w:t xml:space="preserve"> </w:t>
      </w:r>
      <w:r>
        <w:rPr>
          <w:rFonts w:ascii="Calibri" w:hAnsi="Calibri" w:cs="Calibri"/>
          <w:noProof/>
          <w:sz w:val="24"/>
          <w:szCs w:val="24"/>
          <w:lang w:val="es-ES"/>
        </w:rPr>
        <w:t>.</w:t>
      </w:r>
    </w:p>
    <w:p w14:paraId="7FF92926" w14:textId="2F476D42" w:rsidR="00381CAB" w:rsidRPr="002A745B" w:rsidRDefault="001369F2" w:rsidP="00381CAB">
      <w:pPr>
        <w:pStyle w:val="Ttulo1"/>
        <w:spacing w:after="0" w:line="300" w:lineRule="auto"/>
        <w:rPr>
          <w:rFonts w:ascii="Calibri" w:hAnsi="Calibri" w:cs="Calibri"/>
          <w:noProof/>
          <w:sz w:val="24"/>
          <w:szCs w:val="24"/>
          <w:lang w:val="es-ES"/>
        </w:rPr>
      </w:pPr>
      <w:r>
        <w:rPr>
          <w:rFonts w:ascii="Calibri" w:hAnsi="Calibri" w:cs="Calibri"/>
          <w:noProof/>
          <w:sz w:val="24"/>
          <w:szCs w:val="24"/>
          <w:lang w:val="es-ES"/>
        </w:rPr>
        <w:t>TAMBIÉN HAY PUESTOS PARA REGISTRAR, SALARIO HASTA 100,000 € BRUTOS ANUALES, SI SE PROVIENE DEL EXTRANJERO ES NECESARIO TENER 3 AÑOS DE EXPERIENCIA EN ESPAÑA PARA PODER APLICAR AL IMC. REPORTARÁ A LOS CONSULTANTS DEL DEPT.</w:t>
      </w:r>
    </w:p>
    <w:p w14:paraId="14AC94C3" w14:textId="77777777" w:rsidR="00381CAB" w:rsidRPr="002A745B" w:rsidRDefault="00381CAB" w:rsidP="00381CAB">
      <w:pPr>
        <w:pStyle w:val="Ttulo1"/>
        <w:spacing w:after="0" w:line="300" w:lineRule="auto"/>
        <w:rPr>
          <w:rFonts w:ascii="Calibri" w:hAnsi="Calibri" w:cs="Calibri"/>
          <w:noProof/>
          <w:sz w:val="24"/>
          <w:szCs w:val="24"/>
          <w:lang w:val="es-ES"/>
        </w:rPr>
      </w:pPr>
    </w:p>
    <w:p w14:paraId="3BD3BD5B" w14:textId="77777777" w:rsidR="00381CAB" w:rsidRPr="002A745B" w:rsidRDefault="00381CAB" w:rsidP="00381CAB">
      <w:pPr>
        <w:pStyle w:val="Ttulo1"/>
        <w:spacing w:after="0" w:line="300" w:lineRule="auto"/>
        <w:rPr>
          <w:rFonts w:ascii="Calibri" w:hAnsi="Calibri" w:cs="Calibri"/>
          <w:noProof/>
          <w:sz w:val="24"/>
          <w:szCs w:val="24"/>
          <w:lang w:val="es-ES"/>
        </w:rPr>
      </w:pPr>
      <w:r w:rsidRPr="002A745B">
        <w:rPr>
          <w:rFonts w:ascii="Calibri" w:hAnsi="Calibri" w:cs="Calibri"/>
          <w:noProof/>
          <w:sz w:val="24"/>
          <w:szCs w:val="24"/>
          <w:lang w:val="es-ES"/>
        </w:rPr>
        <w:lastRenderedPageBreak/>
        <w:t>Para más información contactar con: viviana@bolognahealthjobs.com o a través de la página web: www.bolognahealthjobs.com</w:t>
      </w:r>
    </w:p>
    <w:p w14:paraId="1001725F" w14:textId="5EFF9BB7" w:rsidR="00221F98" w:rsidRPr="00381CAB" w:rsidRDefault="00221F98" w:rsidP="00381CAB"/>
    <w:sectPr w:rsidR="00221F98" w:rsidRPr="00381CAB" w:rsidSect="00381CAB">
      <w:headerReference w:type="default" r:id="rId6"/>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CE423" w14:textId="77777777" w:rsidR="007B4CC6" w:rsidRDefault="007B4CC6">
      <w:pPr>
        <w:spacing w:after="0" w:line="240" w:lineRule="auto"/>
      </w:pPr>
      <w:r>
        <w:separator/>
      </w:r>
    </w:p>
  </w:endnote>
  <w:endnote w:type="continuationSeparator" w:id="0">
    <w:p w14:paraId="1C621144" w14:textId="77777777" w:rsidR="007B4CC6" w:rsidRDefault="007B4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FBBB2" w14:textId="77777777" w:rsidR="007B4CC6" w:rsidRDefault="007B4CC6">
      <w:pPr>
        <w:spacing w:after="0" w:line="240" w:lineRule="auto"/>
      </w:pPr>
      <w:r>
        <w:separator/>
      </w:r>
    </w:p>
  </w:footnote>
  <w:footnote w:type="continuationSeparator" w:id="0">
    <w:p w14:paraId="679742F3" w14:textId="77777777" w:rsidR="007B4CC6" w:rsidRDefault="007B4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40E98" w14:textId="77777777" w:rsidR="00983A3C" w:rsidRDefault="00983A3C" w:rsidP="007B786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E4"/>
    <w:rsid w:val="00006AB8"/>
    <w:rsid w:val="00106D1F"/>
    <w:rsid w:val="00123333"/>
    <w:rsid w:val="001369F2"/>
    <w:rsid w:val="00221F98"/>
    <w:rsid w:val="00381CAB"/>
    <w:rsid w:val="005F0B33"/>
    <w:rsid w:val="00645A40"/>
    <w:rsid w:val="00677EE4"/>
    <w:rsid w:val="007B4CC6"/>
    <w:rsid w:val="00807737"/>
    <w:rsid w:val="00983A3C"/>
    <w:rsid w:val="009F2026"/>
    <w:rsid w:val="00C8215D"/>
    <w:rsid w:val="00CA12D1"/>
    <w:rsid w:val="00D21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799F"/>
  <w15:chartTrackingRefBased/>
  <w15:docId w15:val="{F0B38CD1-4DAF-4916-A521-52933A9D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CAB"/>
    <w:pPr>
      <w:spacing w:after="200" w:line="276" w:lineRule="auto"/>
    </w:pPr>
    <w:rPr>
      <w:rFonts w:ascii="Calibri" w:eastAsia="Calibri" w:hAnsi="Calibri" w:cs="Times New Roman"/>
      <w:kern w:val="0"/>
      <w:sz w:val="22"/>
      <w:szCs w:val="22"/>
      <w:lang w:val="es-ES"/>
      <w14:ligatures w14:val="none"/>
    </w:rPr>
  </w:style>
  <w:style w:type="paragraph" w:styleId="Ttulo1">
    <w:name w:val="heading 1"/>
    <w:basedOn w:val="Normal"/>
    <w:next w:val="Normal"/>
    <w:link w:val="Ttulo1Car"/>
    <w:uiPriority w:val="9"/>
    <w:qFormat/>
    <w:rsid w:val="00677E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Ttulo2">
    <w:name w:val="heading 2"/>
    <w:basedOn w:val="Normal"/>
    <w:next w:val="Normal"/>
    <w:link w:val="Ttulo2Car"/>
    <w:uiPriority w:val="9"/>
    <w:semiHidden/>
    <w:unhideWhenUsed/>
    <w:qFormat/>
    <w:rsid w:val="00677E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Ttulo3">
    <w:name w:val="heading 3"/>
    <w:basedOn w:val="Normal"/>
    <w:next w:val="Normal"/>
    <w:link w:val="Ttulo3Car"/>
    <w:uiPriority w:val="9"/>
    <w:semiHidden/>
    <w:unhideWhenUsed/>
    <w:qFormat/>
    <w:rsid w:val="00677EE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Ttulo4">
    <w:name w:val="heading 4"/>
    <w:basedOn w:val="Normal"/>
    <w:next w:val="Normal"/>
    <w:link w:val="Ttulo4Car"/>
    <w:uiPriority w:val="9"/>
    <w:semiHidden/>
    <w:unhideWhenUsed/>
    <w:qFormat/>
    <w:rsid w:val="00677EE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Ttulo5">
    <w:name w:val="heading 5"/>
    <w:basedOn w:val="Normal"/>
    <w:next w:val="Normal"/>
    <w:link w:val="Ttulo5Car"/>
    <w:uiPriority w:val="9"/>
    <w:semiHidden/>
    <w:unhideWhenUsed/>
    <w:qFormat/>
    <w:rsid w:val="00677EE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Ttulo6">
    <w:name w:val="heading 6"/>
    <w:basedOn w:val="Normal"/>
    <w:next w:val="Normal"/>
    <w:link w:val="Ttulo6Car"/>
    <w:uiPriority w:val="9"/>
    <w:semiHidden/>
    <w:unhideWhenUsed/>
    <w:qFormat/>
    <w:rsid w:val="00677EE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Ttulo7">
    <w:name w:val="heading 7"/>
    <w:basedOn w:val="Normal"/>
    <w:next w:val="Normal"/>
    <w:link w:val="Ttulo7Car"/>
    <w:uiPriority w:val="9"/>
    <w:semiHidden/>
    <w:unhideWhenUsed/>
    <w:qFormat/>
    <w:rsid w:val="00677EE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Ttulo8">
    <w:name w:val="heading 8"/>
    <w:basedOn w:val="Normal"/>
    <w:next w:val="Normal"/>
    <w:link w:val="Ttulo8Car"/>
    <w:uiPriority w:val="9"/>
    <w:semiHidden/>
    <w:unhideWhenUsed/>
    <w:qFormat/>
    <w:rsid w:val="00677EE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Ttulo9">
    <w:name w:val="heading 9"/>
    <w:basedOn w:val="Normal"/>
    <w:next w:val="Normal"/>
    <w:link w:val="Ttulo9Car"/>
    <w:uiPriority w:val="9"/>
    <w:semiHidden/>
    <w:unhideWhenUsed/>
    <w:qFormat/>
    <w:rsid w:val="00677EE4"/>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7E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7E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7E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7E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7E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7E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7E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7E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7EE4"/>
    <w:rPr>
      <w:rFonts w:eastAsiaTheme="majorEastAsia" w:cstheme="majorBidi"/>
      <w:color w:val="272727" w:themeColor="text1" w:themeTint="D8"/>
    </w:rPr>
  </w:style>
  <w:style w:type="paragraph" w:styleId="Ttulo">
    <w:name w:val="Title"/>
    <w:basedOn w:val="Normal"/>
    <w:next w:val="Normal"/>
    <w:link w:val="TtuloCar"/>
    <w:uiPriority w:val="10"/>
    <w:qFormat/>
    <w:rsid w:val="00677EE4"/>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tuloCar">
    <w:name w:val="Título Car"/>
    <w:basedOn w:val="Fuentedeprrafopredeter"/>
    <w:link w:val="Ttulo"/>
    <w:uiPriority w:val="10"/>
    <w:rsid w:val="00677E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7E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tuloCar">
    <w:name w:val="Subtítulo Car"/>
    <w:basedOn w:val="Fuentedeprrafopredeter"/>
    <w:link w:val="Subttulo"/>
    <w:uiPriority w:val="11"/>
    <w:rsid w:val="00677E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7EE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CitaCar">
    <w:name w:val="Cita Car"/>
    <w:basedOn w:val="Fuentedeprrafopredeter"/>
    <w:link w:val="Cita"/>
    <w:uiPriority w:val="29"/>
    <w:rsid w:val="00677EE4"/>
    <w:rPr>
      <w:i/>
      <w:iCs/>
      <w:color w:val="404040" w:themeColor="text1" w:themeTint="BF"/>
    </w:rPr>
  </w:style>
  <w:style w:type="paragraph" w:styleId="Prrafodelista">
    <w:name w:val="List Paragraph"/>
    <w:basedOn w:val="Normal"/>
    <w:uiPriority w:val="34"/>
    <w:qFormat/>
    <w:rsid w:val="00677EE4"/>
    <w:pPr>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nfasisintenso">
    <w:name w:val="Intense Emphasis"/>
    <w:basedOn w:val="Fuentedeprrafopredeter"/>
    <w:uiPriority w:val="21"/>
    <w:qFormat/>
    <w:rsid w:val="00677EE4"/>
    <w:rPr>
      <w:i/>
      <w:iCs/>
      <w:color w:val="0F4761" w:themeColor="accent1" w:themeShade="BF"/>
    </w:rPr>
  </w:style>
  <w:style w:type="paragraph" w:styleId="Citadestacada">
    <w:name w:val="Intense Quote"/>
    <w:basedOn w:val="Normal"/>
    <w:next w:val="Normal"/>
    <w:link w:val="CitadestacadaCar"/>
    <w:uiPriority w:val="30"/>
    <w:qFormat/>
    <w:rsid w:val="00677E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14:ligatures w14:val="standardContextual"/>
    </w:rPr>
  </w:style>
  <w:style w:type="character" w:customStyle="1" w:styleId="CitadestacadaCar">
    <w:name w:val="Cita destacada Car"/>
    <w:basedOn w:val="Fuentedeprrafopredeter"/>
    <w:link w:val="Citadestacada"/>
    <w:uiPriority w:val="30"/>
    <w:rsid w:val="00677EE4"/>
    <w:rPr>
      <w:i/>
      <w:iCs/>
      <w:color w:val="0F4761" w:themeColor="accent1" w:themeShade="BF"/>
    </w:rPr>
  </w:style>
  <w:style w:type="character" w:styleId="Referenciaintensa">
    <w:name w:val="Intense Reference"/>
    <w:basedOn w:val="Fuentedeprrafopredeter"/>
    <w:uiPriority w:val="32"/>
    <w:qFormat/>
    <w:rsid w:val="00677EE4"/>
    <w:rPr>
      <w:b/>
      <w:bCs/>
      <w:smallCaps/>
      <w:color w:val="0F4761" w:themeColor="accent1" w:themeShade="BF"/>
      <w:spacing w:val="5"/>
    </w:rPr>
  </w:style>
  <w:style w:type="paragraph" w:styleId="Encabezado">
    <w:name w:val="header"/>
    <w:basedOn w:val="Normal"/>
    <w:link w:val="EncabezadoCar"/>
    <w:uiPriority w:val="99"/>
    <w:semiHidden/>
    <w:unhideWhenUsed/>
    <w:rsid w:val="00381C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81CAB"/>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581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dc:creator>
  <cp:keywords/>
  <dc:description/>
  <cp:lastModifiedBy>Maria José Cubiles</cp:lastModifiedBy>
  <cp:revision>2</cp:revision>
  <dcterms:created xsi:type="dcterms:W3CDTF">2024-05-24T07:16:00Z</dcterms:created>
  <dcterms:modified xsi:type="dcterms:W3CDTF">2024-05-24T07:16:00Z</dcterms:modified>
</cp:coreProperties>
</file>